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04C" w:rsidRDefault="00183B21">
      <w:pPr>
        <w:rPr>
          <w:rtl/>
        </w:rPr>
      </w:pPr>
      <w:r>
        <w:rPr>
          <w:noProof/>
          <w:lang w:eastAsia="en-US"/>
        </w:rPr>
        <w:drawing>
          <wp:inline distT="0" distB="0" distL="0" distR="0">
            <wp:extent cx="5486400" cy="743585"/>
            <wp:effectExtent l="0" t="0" r="0" b="0"/>
            <wp:docPr id="1" name="תמונה 1" title="לוגו המנהל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2.jpg"/>
                    <pic:cNvPicPr/>
                  </pic:nvPicPr>
                  <pic:blipFill>
                    <a:blip r:embed="rId4">
                      <a:extLst>
                        <a:ext uri="{28A0092B-C50C-407E-A947-70E740481C1C}">
                          <a14:useLocalDpi xmlns:a14="http://schemas.microsoft.com/office/drawing/2010/main" val="0"/>
                        </a:ext>
                      </a:extLst>
                    </a:blip>
                    <a:stretch>
                      <a:fillRect/>
                    </a:stretch>
                  </pic:blipFill>
                  <pic:spPr>
                    <a:xfrm>
                      <a:off x="0" y="0"/>
                      <a:ext cx="5486400" cy="743585"/>
                    </a:xfrm>
                    <a:prstGeom prst="rect">
                      <a:avLst/>
                    </a:prstGeom>
                  </pic:spPr>
                </pic:pic>
              </a:graphicData>
            </a:graphic>
          </wp:inline>
        </w:drawing>
      </w:r>
    </w:p>
    <w:p w:rsidR="00183B21" w:rsidRDefault="00183B21">
      <w:pPr>
        <w:rPr>
          <w:rtl/>
        </w:rPr>
      </w:pPr>
    </w:p>
    <w:p w:rsidR="00183B21" w:rsidRDefault="00183B21" w:rsidP="004368A3">
      <w:pPr>
        <w:pStyle w:val="2"/>
        <w:rPr>
          <w:rtl/>
        </w:rPr>
      </w:pPr>
      <w:r>
        <w:rPr>
          <w:rFonts w:hint="cs"/>
          <w:rtl/>
        </w:rPr>
        <w:t xml:space="preserve">אפריתון,  מס' </w:t>
      </w:r>
      <w:r w:rsidR="004368A3">
        <w:rPr>
          <w:rFonts w:hint="cs"/>
          <w:rtl/>
        </w:rPr>
        <w:t>6</w:t>
      </w:r>
      <w:r>
        <w:rPr>
          <w:rFonts w:hint="cs"/>
          <w:rtl/>
        </w:rPr>
        <w:t xml:space="preserve"> </w:t>
      </w:r>
      <w:r>
        <w:rPr>
          <w:rtl/>
        </w:rPr>
        <w:t>–</w:t>
      </w:r>
      <w:r>
        <w:rPr>
          <w:rFonts w:hint="cs"/>
          <w:rtl/>
        </w:rPr>
        <w:t xml:space="preserve"> אוקטובר </w:t>
      </w:r>
      <w:r w:rsidR="004368A3">
        <w:rPr>
          <w:rFonts w:hint="cs"/>
          <w:rtl/>
        </w:rPr>
        <w:t>2007</w:t>
      </w:r>
    </w:p>
    <w:p w:rsidR="004368A3" w:rsidRDefault="004368A3" w:rsidP="004368A3">
      <w:pPr>
        <w:rPr>
          <w:rtl/>
          <w:lang w:eastAsia="en-US"/>
        </w:rPr>
      </w:pPr>
    </w:p>
    <w:p w:rsidR="004368A3" w:rsidRDefault="004368A3" w:rsidP="004368A3">
      <w:pPr>
        <w:pBdr>
          <w:top w:val="single" w:sz="6" w:space="0" w:color="E3E3E3"/>
        </w:pBdr>
        <w:spacing w:beforeAutospacing="1" w:afterAutospacing="1"/>
        <w:rPr>
          <w:sz w:val="20"/>
          <w:szCs w:val="20"/>
          <w:rtl/>
          <w:lang w:eastAsia="en-US"/>
        </w:rPr>
      </w:pPr>
      <w:r w:rsidRPr="004368A3">
        <w:rPr>
          <w:rStyle w:val="a5"/>
          <w:rtl/>
          <w:lang w:eastAsia="en-US"/>
        </w:rPr>
        <w:t>1 משולחן העורך</w:t>
      </w:r>
      <w:r w:rsidRPr="004368A3">
        <w:rPr>
          <w:rStyle w:val="a5"/>
          <w:rtl/>
          <w:lang w:eastAsia="en-US"/>
        </w:rPr>
        <w:br/>
      </w:r>
      <w:r w:rsidRPr="00981C28">
        <w:rPr>
          <w:sz w:val="18"/>
          <w:szCs w:val="18"/>
          <w:rtl/>
          <w:lang w:eastAsia="en-US"/>
        </w:rPr>
        <w:br/>
      </w:r>
      <w:r w:rsidRPr="00981C28">
        <w:rPr>
          <w:sz w:val="20"/>
          <w:szCs w:val="20"/>
          <w:rtl/>
          <w:lang w:eastAsia="en-US"/>
        </w:rPr>
        <w:t>לכל "ידידי האפר" באשר הם.</w:t>
      </w:r>
      <w:r w:rsidRPr="00981C28">
        <w:rPr>
          <w:sz w:val="20"/>
          <w:szCs w:val="20"/>
          <w:rtl/>
          <w:lang w:eastAsia="en-US"/>
        </w:rPr>
        <w:br/>
      </w:r>
      <w:r w:rsidRPr="00981C28">
        <w:rPr>
          <w:sz w:val="20"/>
          <w:szCs w:val="20"/>
          <w:rtl/>
          <w:lang w:eastAsia="en-US"/>
        </w:rPr>
        <w:br/>
        <w:t>בתקווה שאתם עדיין צופים ברשת, הריהו לפניכם אפריתון השישי לבית מנהלת אפר הפחם.</w:t>
      </w:r>
      <w:r w:rsidRPr="00981C28">
        <w:rPr>
          <w:sz w:val="20"/>
          <w:szCs w:val="20"/>
          <w:rtl/>
          <w:lang w:eastAsia="en-US"/>
        </w:rPr>
        <w:br/>
      </w:r>
      <w:r w:rsidRPr="00981C28">
        <w:rPr>
          <w:sz w:val="20"/>
          <w:szCs w:val="20"/>
          <w:rtl/>
          <w:lang w:eastAsia="en-US"/>
        </w:rPr>
        <w:br/>
        <w:t>הפעם נעדכן אתכם בהחלטות המנהלת להמשיך לפתח ולקדם ניצול אפר פחם מרחף </w:t>
      </w:r>
      <w:r w:rsidRPr="00981C28">
        <w:rPr>
          <w:b/>
          <w:bCs/>
          <w:sz w:val="20"/>
          <w:szCs w:val="20"/>
          <w:rtl/>
          <w:lang w:eastAsia="en-US"/>
        </w:rPr>
        <w:t>כמלאן וכמייצב בוצת שפכים</w:t>
      </w:r>
      <w:r w:rsidRPr="00981C28">
        <w:rPr>
          <w:sz w:val="20"/>
          <w:szCs w:val="20"/>
          <w:rtl/>
          <w:lang w:eastAsia="en-US"/>
        </w:rPr>
        <w:t> עירונית ליעודים חקלאיים ואפר פחם תחתית </w:t>
      </w:r>
      <w:r w:rsidRPr="00981C28">
        <w:rPr>
          <w:b/>
          <w:bCs/>
          <w:sz w:val="20"/>
          <w:szCs w:val="20"/>
          <w:rtl/>
          <w:lang w:eastAsia="en-US"/>
        </w:rPr>
        <w:t>כמצע גידול צמחים</w:t>
      </w:r>
      <w:r w:rsidRPr="00981C28">
        <w:rPr>
          <w:sz w:val="20"/>
          <w:szCs w:val="20"/>
          <w:rtl/>
          <w:lang w:eastAsia="en-US"/>
        </w:rPr>
        <w:t>.</w:t>
      </w:r>
      <w:r w:rsidRPr="00981C28">
        <w:rPr>
          <w:sz w:val="20"/>
          <w:szCs w:val="20"/>
          <w:rtl/>
          <w:lang w:eastAsia="en-US"/>
        </w:rPr>
        <w:br/>
      </w:r>
      <w:r w:rsidRPr="00981C28">
        <w:rPr>
          <w:sz w:val="20"/>
          <w:szCs w:val="20"/>
          <w:rtl/>
          <w:lang w:eastAsia="en-US"/>
        </w:rPr>
        <w:br/>
        <w:t>עם </w:t>
      </w:r>
      <w:r w:rsidRPr="00981C28">
        <w:rPr>
          <w:b/>
          <w:bCs/>
          <w:sz w:val="20"/>
          <w:szCs w:val="20"/>
          <w:rtl/>
          <w:lang w:eastAsia="en-US"/>
        </w:rPr>
        <w:t>האתגר הסביבתי</w:t>
      </w:r>
      <w:r w:rsidRPr="00981C28">
        <w:rPr>
          <w:sz w:val="20"/>
          <w:szCs w:val="20"/>
          <w:rtl/>
          <w:lang w:eastAsia="en-US"/>
        </w:rPr>
        <w:t> נתמודד בעזרת ניטור אבק אפר מרחף במטרה להתאים את הגדרתו למקובל בעולם </w:t>
      </w:r>
      <w:r w:rsidRPr="00981C28">
        <w:rPr>
          <w:b/>
          <w:bCs/>
          <w:sz w:val="20"/>
          <w:szCs w:val="20"/>
          <w:rtl/>
          <w:lang w:eastAsia="en-US"/>
        </w:rPr>
        <w:t>כאבק בלתי מזיק</w:t>
      </w:r>
      <w:r w:rsidRPr="00981C28">
        <w:rPr>
          <w:sz w:val="20"/>
          <w:szCs w:val="20"/>
          <w:rtl/>
          <w:lang w:eastAsia="en-US"/>
        </w:rPr>
        <w:t>.</w:t>
      </w:r>
      <w:r w:rsidRPr="00981C28">
        <w:rPr>
          <w:sz w:val="20"/>
          <w:szCs w:val="20"/>
          <w:rtl/>
          <w:lang w:eastAsia="en-US"/>
        </w:rPr>
        <w:br/>
      </w:r>
      <w:r w:rsidRPr="00981C28">
        <w:rPr>
          <w:sz w:val="20"/>
          <w:szCs w:val="20"/>
          <w:rtl/>
          <w:lang w:eastAsia="en-US"/>
        </w:rPr>
        <w:br/>
      </w:r>
      <w:r w:rsidRPr="00981C28">
        <w:rPr>
          <w:b/>
          <w:bCs/>
          <w:sz w:val="20"/>
          <w:szCs w:val="20"/>
          <w:rtl/>
          <w:lang w:eastAsia="en-US"/>
        </w:rPr>
        <w:t>למדף הספרים</w:t>
      </w:r>
      <w:r w:rsidRPr="00981C28">
        <w:rPr>
          <w:sz w:val="20"/>
          <w:szCs w:val="20"/>
          <w:rtl/>
          <w:lang w:eastAsia="en-US"/>
        </w:rPr>
        <w:t> הוספנו </w:t>
      </w:r>
      <w:r w:rsidRPr="00981C28">
        <w:rPr>
          <w:b/>
          <w:bCs/>
          <w:sz w:val="20"/>
          <w:szCs w:val="20"/>
          <w:rtl/>
          <w:lang w:eastAsia="en-US"/>
        </w:rPr>
        <w:t>מדריכים הנדסיים</w:t>
      </w:r>
      <w:r w:rsidRPr="00981C28">
        <w:rPr>
          <w:sz w:val="20"/>
          <w:szCs w:val="20"/>
          <w:rtl/>
          <w:lang w:eastAsia="en-US"/>
        </w:rPr>
        <w:t> לניצול מועיל של האפר </w:t>
      </w:r>
      <w:r w:rsidRPr="00981C28">
        <w:rPr>
          <w:b/>
          <w:bCs/>
          <w:sz w:val="20"/>
          <w:szCs w:val="20"/>
          <w:rtl/>
          <w:lang w:eastAsia="en-US"/>
        </w:rPr>
        <w:t>בבנייה ובסלילה</w:t>
      </w:r>
      <w:r w:rsidRPr="00981C28">
        <w:rPr>
          <w:sz w:val="20"/>
          <w:szCs w:val="20"/>
          <w:rtl/>
          <w:lang w:eastAsia="en-US"/>
        </w:rPr>
        <w:t>, למומחים ולסקרנים כאחת.</w:t>
      </w:r>
      <w:r w:rsidRPr="00981C28">
        <w:rPr>
          <w:sz w:val="20"/>
          <w:szCs w:val="20"/>
          <w:rtl/>
          <w:lang w:eastAsia="en-US"/>
        </w:rPr>
        <w:br/>
      </w:r>
      <w:r w:rsidRPr="00981C28">
        <w:rPr>
          <w:sz w:val="20"/>
          <w:szCs w:val="20"/>
          <w:rtl/>
          <w:lang w:eastAsia="en-US"/>
        </w:rPr>
        <w:br/>
      </w:r>
      <w:r w:rsidRPr="00981C28">
        <w:rPr>
          <w:b/>
          <w:bCs/>
          <w:sz w:val="20"/>
          <w:szCs w:val="20"/>
          <w:rtl/>
          <w:lang w:eastAsia="en-US"/>
        </w:rPr>
        <w:t>בפינת ההפתעות</w:t>
      </w:r>
      <w:r w:rsidRPr="00981C28">
        <w:rPr>
          <w:sz w:val="20"/>
          <w:szCs w:val="20"/>
          <w:rtl/>
          <w:lang w:eastAsia="en-US"/>
        </w:rPr>
        <w:t> מצאנו שאף שאפר </w:t>
      </w:r>
      <w:r w:rsidRPr="00981C28">
        <w:rPr>
          <w:b/>
          <w:bCs/>
          <w:sz w:val="20"/>
          <w:szCs w:val="20"/>
          <w:rtl/>
          <w:lang w:eastAsia="en-US"/>
        </w:rPr>
        <w:t>שחור הוא יפה</w:t>
      </w:r>
      <w:r w:rsidRPr="00981C28">
        <w:rPr>
          <w:sz w:val="20"/>
          <w:szCs w:val="20"/>
          <w:rtl/>
          <w:lang w:eastAsia="en-US"/>
        </w:rPr>
        <w:t>, הוא יפה עוד יותר </w:t>
      </w:r>
      <w:r w:rsidRPr="00981C28">
        <w:rPr>
          <w:b/>
          <w:bCs/>
          <w:sz w:val="20"/>
          <w:szCs w:val="20"/>
          <w:rtl/>
          <w:lang w:eastAsia="en-US"/>
        </w:rPr>
        <w:t>בכסות ירוקה</w:t>
      </w:r>
      <w:r w:rsidRPr="00981C28">
        <w:rPr>
          <w:sz w:val="20"/>
          <w:szCs w:val="20"/>
          <w:rtl/>
          <w:lang w:eastAsia="en-US"/>
        </w:rPr>
        <w:t> האוהבת אותו במיוחד.</w:t>
      </w:r>
      <w:r w:rsidRPr="00981C28">
        <w:rPr>
          <w:sz w:val="20"/>
          <w:szCs w:val="20"/>
          <w:rtl/>
          <w:lang w:eastAsia="en-US"/>
        </w:rPr>
        <w:br/>
      </w:r>
      <w:r w:rsidRPr="00981C28">
        <w:rPr>
          <w:sz w:val="20"/>
          <w:szCs w:val="20"/>
          <w:rtl/>
          <w:lang w:eastAsia="en-US"/>
        </w:rPr>
        <w:br/>
      </w:r>
      <w:r w:rsidRPr="00981C28">
        <w:rPr>
          <w:b/>
          <w:bCs/>
          <w:sz w:val="20"/>
          <w:szCs w:val="20"/>
          <w:rtl/>
          <w:lang w:eastAsia="en-US"/>
        </w:rPr>
        <w:t>ובקצרה</w:t>
      </w:r>
      <w:r w:rsidRPr="00981C28">
        <w:rPr>
          <w:sz w:val="20"/>
          <w:szCs w:val="20"/>
          <w:rtl/>
          <w:lang w:eastAsia="en-US"/>
        </w:rPr>
        <w:t> נשוב ונעדכן שהאפר, כחיים עצמם, ממשיך לזרום ולהעמיד בפנינו אתגרים והזדמנויות, חדשות לבקרים.</w:t>
      </w:r>
      <w:r w:rsidRPr="00981C28">
        <w:rPr>
          <w:sz w:val="20"/>
          <w:szCs w:val="20"/>
          <w:rtl/>
          <w:lang w:eastAsia="en-US"/>
        </w:rPr>
        <w:br/>
      </w:r>
      <w:r w:rsidRPr="00981C28">
        <w:rPr>
          <w:sz w:val="20"/>
          <w:szCs w:val="20"/>
          <w:rtl/>
          <w:lang w:eastAsia="en-US"/>
        </w:rPr>
        <w:br/>
        <w:t>בברכת "אפר תמיד",</w:t>
      </w:r>
      <w:r w:rsidRPr="00981C28">
        <w:rPr>
          <w:sz w:val="20"/>
          <w:szCs w:val="20"/>
          <w:rtl/>
          <w:lang w:eastAsia="en-US"/>
        </w:rPr>
        <w:br/>
        <w:t>עמרי לולב</w:t>
      </w:r>
    </w:p>
    <w:p w:rsidR="004368A3" w:rsidRPr="004368A3" w:rsidRDefault="004368A3" w:rsidP="004368A3">
      <w:pPr>
        <w:pStyle w:val="a4"/>
        <w:rPr>
          <w:rtl/>
        </w:rPr>
      </w:pPr>
      <w:r w:rsidRPr="004368A3">
        <w:rPr>
          <w:rtl/>
        </w:rPr>
        <w:t>2 פיתוח שימושים</w:t>
      </w:r>
    </w:p>
    <w:p w:rsidR="004368A3" w:rsidRPr="00981C28" w:rsidRDefault="004368A3" w:rsidP="004368A3">
      <w:pPr>
        <w:spacing w:before="100" w:beforeAutospacing="1" w:after="100" w:afterAutospacing="1"/>
        <w:rPr>
          <w:sz w:val="18"/>
          <w:szCs w:val="18"/>
          <w:rtl/>
          <w:lang w:eastAsia="en-US"/>
        </w:rPr>
      </w:pPr>
      <w:r w:rsidRPr="00981C28">
        <w:rPr>
          <w:b/>
          <w:bCs/>
          <w:sz w:val="20"/>
          <w:szCs w:val="20"/>
          <w:rtl/>
          <w:lang w:eastAsia="en-US"/>
        </w:rPr>
        <w:t>בוצת שפכים מיוצבת בסיד ואפר מרחף (במס"א) לשימוש חקלאי</w:t>
      </w:r>
      <w:r w:rsidRPr="00981C28">
        <w:rPr>
          <w:b/>
          <w:bCs/>
          <w:sz w:val="20"/>
          <w:szCs w:val="20"/>
          <w:rtl/>
          <w:lang w:eastAsia="en-US"/>
        </w:rPr>
        <w:br/>
      </w:r>
      <w:r w:rsidRPr="00981C28">
        <w:rPr>
          <w:sz w:val="20"/>
          <w:szCs w:val="20"/>
          <w:rtl/>
          <w:lang w:eastAsia="en-US"/>
        </w:rPr>
        <w:t>מחקר המשך להשלמת רישוי הבמס"א וליישומה בתצפיות שדה בביצוע דר' פנחס פיין וחובריו מהמכון למדעי הקרקע, המים והסביבה במרכז וולקני לחקר החקלאות.</w:t>
      </w:r>
      <w:r w:rsidRPr="00981C28">
        <w:rPr>
          <w:sz w:val="20"/>
          <w:szCs w:val="20"/>
          <w:rtl/>
          <w:lang w:eastAsia="en-US"/>
        </w:rPr>
        <w:br/>
      </w:r>
      <w:r w:rsidRPr="00981C28">
        <w:rPr>
          <w:sz w:val="20"/>
          <w:szCs w:val="20"/>
          <w:rtl/>
          <w:lang w:eastAsia="en-US"/>
        </w:rPr>
        <w:br/>
      </w:r>
      <w:r w:rsidRPr="00981C28">
        <w:rPr>
          <w:b/>
          <w:bCs/>
          <w:sz w:val="20"/>
          <w:szCs w:val="20"/>
          <w:rtl/>
          <w:lang w:eastAsia="en-US"/>
        </w:rPr>
        <w:t>תקציר תיאור המחקר</w:t>
      </w:r>
      <w:r w:rsidRPr="00981C28">
        <w:rPr>
          <w:sz w:val="20"/>
          <w:szCs w:val="20"/>
          <w:rtl/>
          <w:lang w:eastAsia="en-US"/>
        </w:rPr>
        <w:br/>
        <w:t xml:space="preserve">המחקר מתבצע במסגרת ההערכות להפעלת מתקן ניסוי לייצור במס"א בשיטת </w:t>
      </w:r>
      <w:r w:rsidRPr="00981C28">
        <w:rPr>
          <w:sz w:val="20"/>
          <w:szCs w:val="20"/>
          <w:lang w:eastAsia="en-US"/>
        </w:rPr>
        <w:t>N-Viro</w:t>
      </w:r>
      <w:r w:rsidRPr="00981C28">
        <w:rPr>
          <w:sz w:val="20"/>
          <w:szCs w:val="20"/>
          <w:rtl/>
          <w:lang w:eastAsia="en-US"/>
        </w:rPr>
        <w:t xml:space="preserve"> האמריקאית בשפד"ן. במסגרת זו תושלם בדיקת ריכוזי יסודות קורט מזהמים בצמחים הגדלים על קרקע המועשרת בבמס"א וכן תחלנה תצפיות שדה רב שנתיות בהתבסס על לקחי המחקר הראשוני (פנחס פיין וחובריו – </w:t>
      </w:r>
      <w:hyperlink r:id="rId5" w:history="1">
        <w:r w:rsidRPr="00981C28">
          <w:rPr>
            <w:color w:val="0000FF"/>
            <w:sz w:val="18"/>
            <w:szCs w:val="18"/>
            <w:u w:val="single"/>
            <w:rtl/>
            <w:lang w:eastAsia="en-US"/>
          </w:rPr>
          <w:t>ממדף הספרים אפריתון 3, פברואר 2007</w:t>
        </w:r>
      </w:hyperlink>
      <w:r w:rsidRPr="00981C28">
        <w:rPr>
          <w:sz w:val="20"/>
          <w:szCs w:val="20"/>
          <w:rtl/>
          <w:lang w:eastAsia="en-US"/>
        </w:rPr>
        <w:t>) שהתבצע במרכז וולקני ובחלקות שדה אחדות.</w:t>
      </w:r>
    </w:p>
    <w:p w:rsidR="004368A3" w:rsidRPr="00981C28" w:rsidRDefault="004368A3" w:rsidP="004368A3">
      <w:pPr>
        <w:jc w:val="right"/>
        <w:rPr>
          <w:sz w:val="18"/>
          <w:szCs w:val="18"/>
          <w:rtl/>
          <w:lang w:eastAsia="en-US"/>
        </w:rPr>
      </w:pPr>
      <w:hyperlink r:id="rId6" w:history="1">
        <w:r w:rsidRPr="00981C28">
          <w:rPr>
            <w:color w:val="0000FF"/>
            <w:sz w:val="18"/>
            <w:szCs w:val="18"/>
            <w:u w:val="single"/>
            <w:rtl/>
            <w:lang w:eastAsia="en-US"/>
          </w:rPr>
          <w:t>לעיון בדברי רקע</w:t>
        </w:r>
      </w:hyperlink>
      <w:r w:rsidRPr="00981C28">
        <w:rPr>
          <w:sz w:val="20"/>
          <w:szCs w:val="20"/>
          <w:rtl/>
          <w:lang w:eastAsia="en-US"/>
        </w:rPr>
        <w:br/>
      </w:r>
      <w:hyperlink r:id="rId7" w:history="1">
        <w:r w:rsidRPr="00981C28">
          <w:rPr>
            <w:color w:val="0000FF"/>
            <w:sz w:val="18"/>
            <w:szCs w:val="18"/>
            <w:u w:val="single"/>
            <w:rtl/>
            <w:lang w:eastAsia="en-US"/>
          </w:rPr>
          <w:t>לעיון בתוכנית המחקר</w:t>
        </w:r>
      </w:hyperlink>
    </w:p>
    <w:p w:rsidR="004368A3" w:rsidRPr="00981C28" w:rsidRDefault="004368A3" w:rsidP="004368A3">
      <w:pPr>
        <w:spacing w:before="100" w:beforeAutospacing="1" w:after="100" w:afterAutospacing="1"/>
        <w:rPr>
          <w:sz w:val="18"/>
          <w:szCs w:val="18"/>
          <w:rtl/>
          <w:lang w:eastAsia="en-US"/>
        </w:rPr>
      </w:pPr>
      <w:r w:rsidRPr="00981C28">
        <w:rPr>
          <w:b/>
          <w:bCs/>
          <w:sz w:val="20"/>
          <w:szCs w:val="20"/>
          <w:rtl/>
          <w:lang w:eastAsia="en-US"/>
        </w:rPr>
        <w:t>גידול צמחים על מצע אפר תחתית</w:t>
      </w:r>
      <w:r w:rsidRPr="00981C28">
        <w:rPr>
          <w:b/>
          <w:bCs/>
          <w:sz w:val="20"/>
          <w:szCs w:val="20"/>
          <w:rtl/>
          <w:lang w:eastAsia="en-US"/>
        </w:rPr>
        <w:br/>
      </w:r>
      <w:r w:rsidRPr="00981C28">
        <w:rPr>
          <w:sz w:val="20"/>
          <w:szCs w:val="20"/>
          <w:rtl/>
          <w:lang w:eastAsia="en-US"/>
        </w:rPr>
        <w:t>ניסויי שדה במסגרת הרחבת החשיפה של מגדלים לאפשרות השימוש באפר תחתית כמצע גידול איכותי לצמחים.</w:t>
      </w:r>
    </w:p>
    <w:p w:rsidR="004368A3" w:rsidRPr="00981C28" w:rsidRDefault="004368A3" w:rsidP="004368A3">
      <w:pPr>
        <w:spacing w:before="100" w:beforeAutospacing="1" w:after="100" w:afterAutospacing="1"/>
        <w:rPr>
          <w:sz w:val="18"/>
          <w:szCs w:val="18"/>
          <w:rtl/>
          <w:lang w:eastAsia="en-US"/>
        </w:rPr>
      </w:pPr>
      <w:r w:rsidRPr="00981C28">
        <w:rPr>
          <w:b/>
          <w:bCs/>
          <w:sz w:val="20"/>
          <w:szCs w:val="20"/>
          <w:rtl/>
          <w:lang w:eastAsia="en-US"/>
        </w:rPr>
        <w:t>תקציר תיאור הניסויים</w:t>
      </w:r>
      <w:r w:rsidRPr="00981C28">
        <w:rPr>
          <w:b/>
          <w:bCs/>
          <w:sz w:val="20"/>
          <w:szCs w:val="20"/>
          <w:rtl/>
          <w:lang w:eastAsia="en-US"/>
        </w:rPr>
        <w:br/>
      </w:r>
      <w:r w:rsidRPr="00981C28">
        <w:rPr>
          <w:sz w:val="20"/>
          <w:szCs w:val="20"/>
          <w:u w:val="single"/>
          <w:rtl/>
          <w:lang w:eastAsia="en-US"/>
        </w:rPr>
        <w:t>במו"פ בקעת הירדן</w:t>
      </w:r>
      <w:r w:rsidRPr="00981C28">
        <w:rPr>
          <w:sz w:val="20"/>
          <w:szCs w:val="20"/>
          <w:rtl/>
          <w:lang w:eastAsia="en-US"/>
        </w:rPr>
        <w:t> – ניסוי השוואתי רב שנתי של גידול פלפל על מצעים שונים (אפר, פרלייט, טוף) בכלי קיבול שונים (שרוולים, מיכלים) בהמשך </w:t>
      </w:r>
      <w:hyperlink r:id="rId8" w:history="1">
        <w:r w:rsidRPr="00981C28">
          <w:rPr>
            <w:color w:val="0000FF"/>
            <w:sz w:val="18"/>
            <w:szCs w:val="18"/>
            <w:u w:val="single"/>
            <w:rtl/>
            <w:lang w:eastAsia="en-US"/>
          </w:rPr>
          <w:t>לניסוי ראשוני</w:t>
        </w:r>
      </w:hyperlink>
      <w:r w:rsidRPr="00981C28">
        <w:rPr>
          <w:sz w:val="20"/>
          <w:szCs w:val="20"/>
          <w:rtl/>
          <w:lang w:eastAsia="en-US"/>
        </w:rPr>
        <w:t> שהצביע על יתרון אפשרי של שרוולים על מיכלים ועל יתרון מסוים של אפר על המצעים האחרים.</w:t>
      </w:r>
    </w:p>
    <w:p w:rsidR="004368A3" w:rsidRPr="00981C28" w:rsidRDefault="004368A3" w:rsidP="004368A3">
      <w:pPr>
        <w:jc w:val="right"/>
        <w:rPr>
          <w:sz w:val="18"/>
          <w:szCs w:val="18"/>
          <w:rtl/>
          <w:lang w:eastAsia="en-US"/>
        </w:rPr>
      </w:pPr>
      <w:hyperlink r:id="rId9" w:tgtFrame="_self" w:history="1">
        <w:r w:rsidRPr="00981C28">
          <w:rPr>
            <w:color w:val="0000FF"/>
            <w:sz w:val="18"/>
            <w:szCs w:val="18"/>
            <w:u w:val="single"/>
            <w:rtl/>
            <w:lang w:eastAsia="en-US"/>
          </w:rPr>
          <w:t>לעיון בתוכנית הניסוי</w:t>
        </w:r>
      </w:hyperlink>
    </w:p>
    <w:p w:rsidR="004368A3" w:rsidRPr="00981C28" w:rsidRDefault="004368A3" w:rsidP="004368A3">
      <w:pPr>
        <w:spacing w:before="100" w:beforeAutospacing="1" w:after="100" w:afterAutospacing="1"/>
        <w:rPr>
          <w:sz w:val="18"/>
          <w:szCs w:val="18"/>
          <w:rtl/>
          <w:lang w:eastAsia="en-US"/>
        </w:rPr>
      </w:pPr>
      <w:r w:rsidRPr="00981C28">
        <w:rPr>
          <w:sz w:val="20"/>
          <w:szCs w:val="20"/>
          <w:u w:val="single"/>
          <w:rtl/>
          <w:lang w:eastAsia="en-US"/>
        </w:rPr>
        <w:t>במו"פ ערבה</w:t>
      </w:r>
      <w:r w:rsidRPr="00981C28">
        <w:rPr>
          <w:sz w:val="20"/>
          <w:szCs w:val="20"/>
          <w:rtl/>
          <w:lang w:eastAsia="en-US"/>
        </w:rPr>
        <w:t> – ניסוי השוואתי של גידול פלפל במשק מודל על מצעים שונים (אפר, פרלייט, טוף) במטרה להשיג אופטימיזציה בחסכון ובייעול השימוש במים המלוחים המקומיים ובדשן, בתנאי מחסור בחול לציפוי שטחים חקלאיים חדשים.</w:t>
      </w:r>
    </w:p>
    <w:p w:rsidR="004368A3" w:rsidRPr="00981C28" w:rsidRDefault="004368A3" w:rsidP="004368A3">
      <w:pPr>
        <w:spacing w:before="100" w:beforeAutospacing="1" w:after="100" w:afterAutospacing="1"/>
        <w:rPr>
          <w:sz w:val="18"/>
          <w:szCs w:val="18"/>
          <w:rtl/>
          <w:lang w:eastAsia="en-US"/>
        </w:rPr>
      </w:pPr>
      <w:r w:rsidRPr="00981C28">
        <w:rPr>
          <w:sz w:val="20"/>
          <w:szCs w:val="20"/>
          <w:u w:val="single"/>
          <w:rtl/>
          <w:lang w:eastAsia="en-US"/>
        </w:rPr>
        <w:t>בחממה האקולוגית עין שמר</w:t>
      </w:r>
      <w:r w:rsidRPr="00981C28">
        <w:rPr>
          <w:sz w:val="20"/>
          <w:szCs w:val="20"/>
          <w:rtl/>
          <w:lang w:eastAsia="en-US"/>
        </w:rPr>
        <w:t> – ניסוי השוואתי של גידול כלנית על מצעי אפר וטוף. הניסוי מתבצע במסגרת עבודות בגרות של תלמידי מגמות ביולוגיות בבתי ספר בסביבת עמק חפר, בליווי מדריכי שה"מ במשרד החקלאות.</w:t>
      </w:r>
    </w:p>
    <w:p w:rsidR="004368A3" w:rsidRDefault="004368A3" w:rsidP="004368A3">
      <w:pPr>
        <w:pBdr>
          <w:top w:val="single" w:sz="6" w:space="4" w:color="E3E3E3"/>
        </w:pBdr>
        <w:spacing w:beforeAutospacing="1" w:afterAutospacing="1"/>
        <w:rPr>
          <w:sz w:val="20"/>
          <w:szCs w:val="20"/>
          <w:rtl/>
          <w:lang w:eastAsia="en-US"/>
        </w:rPr>
      </w:pPr>
      <w:hyperlink r:id="rId10" w:history="1">
        <w:r w:rsidRPr="00981C28">
          <w:rPr>
            <w:color w:val="0000FF"/>
            <w:sz w:val="18"/>
            <w:szCs w:val="18"/>
            <w:u w:val="single"/>
            <w:rtl/>
            <w:lang w:eastAsia="en-US"/>
          </w:rPr>
          <w:t>לעיון בתוכנית הניסוי</w:t>
        </w:r>
      </w:hyperlink>
    </w:p>
    <w:p w:rsidR="004368A3" w:rsidRPr="004368A3" w:rsidRDefault="004368A3" w:rsidP="004368A3">
      <w:pPr>
        <w:pStyle w:val="a4"/>
        <w:rPr>
          <w:rtl/>
        </w:rPr>
      </w:pPr>
      <w:r w:rsidRPr="004368A3">
        <w:rPr>
          <w:rtl/>
        </w:rPr>
        <w:t>3 האתגר הסביבתי</w:t>
      </w:r>
    </w:p>
    <w:p w:rsidR="004368A3" w:rsidRPr="00981C28" w:rsidRDefault="004368A3" w:rsidP="004368A3">
      <w:pPr>
        <w:spacing w:before="100" w:beforeAutospacing="1" w:after="100" w:afterAutospacing="1"/>
        <w:rPr>
          <w:sz w:val="18"/>
          <w:szCs w:val="18"/>
          <w:rtl/>
          <w:lang w:eastAsia="en-US"/>
        </w:rPr>
      </w:pPr>
      <w:r w:rsidRPr="00981C28">
        <w:rPr>
          <w:b/>
          <w:bCs/>
          <w:sz w:val="20"/>
          <w:szCs w:val="20"/>
          <w:rtl/>
          <w:lang w:eastAsia="en-US"/>
        </w:rPr>
        <w:t>אפיון והגדרת אפר מרחף בקריטריונים של תקנות אבק</w:t>
      </w:r>
      <w:r w:rsidRPr="00981C28">
        <w:rPr>
          <w:sz w:val="20"/>
          <w:szCs w:val="20"/>
          <w:rtl/>
          <w:lang w:eastAsia="en-US"/>
        </w:rPr>
        <w:br/>
        <w:t>ניטור אבק אפר מרחף ע"י חברת טבת וביצוע אנליזת סיליקה גבישית חופשית במדגמי האבק במעבדה מתמחה בארה"ב.</w:t>
      </w:r>
    </w:p>
    <w:p w:rsidR="004368A3" w:rsidRPr="00981C28" w:rsidRDefault="004368A3" w:rsidP="004368A3">
      <w:pPr>
        <w:spacing w:before="100" w:beforeAutospacing="1" w:after="100" w:afterAutospacing="1"/>
        <w:rPr>
          <w:sz w:val="18"/>
          <w:szCs w:val="18"/>
          <w:rtl/>
          <w:lang w:eastAsia="en-US"/>
        </w:rPr>
      </w:pPr>
      <w:r w:rsidRPr="00981C28">
        <w:rPr>
          <w:b/>
          <w:bCs/>
          <w:sz w:val="20"/>
          <w:szCs w:val="20"/>
          <w:rtl/>
          <w:lang w:eastAsia="en-US"/>
        </w:rPr>
        <w:t>תקציר תיאור הניטור</w:t>
      </w:r>
      <w:r w:rsidRPr="00981C28">
        <w:rPr>
          <w:sz w:val="20"/>
          <w:szCs w:val="20"/>
          <w:rtl/>
          <w:lang w:eastAsia="en-US"/>
        </w:rPr>
        <w:br/>
        <w:t>אפר פחם מרחף מוגדר בישראל כ"אבק מזיק" עקב תכולת הסיליקה הגבישית חופשית (קוורץ) שבו. בהתבסס על מחקרים שנערכו בעולם ניתן להגדיר את אבק האפר המרחף כאבק מטריד או כחלקיקים בלתי מסווגים. </w:t>
      </w:r>
      <w:hyperlink r:id="rId11" w:history="1">
        <w:r w:rsidRPr="00981C28">
          <w:rPr>
            <w:color w:val="0000FF"/>
            <w:sz w:val="18"/>
            <w:szCs w:val="18"/>
            <w:u w:val="single"/>
            <w:rtl/>
            <w:lang w:eastAsia="en-US"/>
          </w:rPr>
          <w:t>סקר ספרות</w:t>
        </w:r>
      </w:hyperlink>
      <w:r w:rsidRPr="00981C28">
        <w:rPr>
          <w:sz w:val="20"/>
          <w:szCs w:val="20"/>
          <w:rtl/>
          <w:lang w:eastAsia="en-US"/>
        </w:rPr>
        <w:t> נרחב שערך דר' אשר פרדו, בהיותו מנהל האגף לגהות סביבתית ותעסוקתית במכון הארצי לבריאות תעסוקתית וסביבתית, על ההיבטים הגהותיים של החשיפה לאבק אפר פחם וכן </w:t>
      </w:r>
      <w:hyperlink r:id="rId12" w:history="1">
        <w:r w:rsidRPr="00981C28">
          <w:rPr>
            <w:color w:val="0000FF"/>
            <w:sz w:val="18"/>
            <w:szCs w:val="18"/>
            <w:u w:val="single"/>
            <w:rtl/>
            <w:lang w:eastAsia="en-US"/>
          </w:rPr>
          <w:t>עדכון</w:t>
        </w:r>
      </w:hyperlink>
      <w:r w:rsidRPr="00981C28">
        <w:rPr>
          <w:sz w:val="20"/>
          <w:szCs w:val="20"/>
          <w:rtl/>
          <w:lang w:eastAsia="en-US"/>
        </w:rPr>
        <w:t> מקיף שלו שנערך במחצית השנייה של 2006 ע"י פיליפ גולדברג מטיל ספק, בהתבסס על הגישה המקובלת בעולם, בהגדרת אפר מרחף כאבק מזיק. מטרת הניטור היא לבחון אפשרות הגדרת אפר מרחף בישראל כאבק מטריד (בלתי מזיק) כמקובל בעולם.</w:t>
      </w:r>
    </w:p>
    <w:p w:rsidR="004368A3" w:rsidRDefault="004368A3" w:rsidP="004368A3">
      <w:pPr>
        <w:pBdr>
          <w:top w:val="single" w:sz="6" w:space="4" w:color="E3E3E3"/>
        </w:pBdr>
        <w:spacing w:beforeAutospacing="1" w:afterAutospacing="1"/>
        <w:rPr>
          <w:sz w:val="20"/>
          <w:szCs w:val="20"/>
          <w:rtl/>
          <w:lang w:eastAsia="en-US"/>
        </w:rPr>
      </w:pPr>
      <w:hyperlink r:id="rId13" w:history="1">
        <w:r w:rsidRPr="00981C28">
          <w:rPr>
            <w:color w:val="0000FF"/>
            <w:sz w:val="18"/>
            <w:szCs w:val="18"/>
            <w:u w:val="single"/>
            <w:rtl/>
            <w:lang w:eastAsia="en-US"/>
          </w:rPr>
          <w:t>לעיון בתוכנית הניטור</w:t>
        </w:r>
      </w:hyperlink>
      <w:r w:rsidRPr="00981C28">
        <w:rPr>
          <w:sz w:val="20"/>
          <w:szCs w:val="20"/>
          <w:rtl/>
          <w:lang w:eastAsia="en-US"/>
        </w:rPr>
        <w:br/>
      </w:r>
    </w:p>
    <w:p w:rsidR="004368A3" w:rsidRPr="004368A3" w:rsidRDefault="004368A3" w:rsidP="004368A3">
      <w:pPr>
        <w:pStyle w:val="a4"/>
        <w:rPr>
          <w:rtl/>
        </w:rPr>
      </w:pPr>
      <w:r w:rsidRPr="004368A3">
        <w:rPr>
          <w:rtl/>
        </w:rPr>
        <w:t>4 ממדף הספרים</w:t>
      </w:r>
    </w:p>
    <w:p w:rsidR="004368A3" w:rsidRPr="00981C28" w:rsidRDefault="004368A3" w:rsidP="004368A3">
      <w:pPr>
        <w:spacing w:before="100" w:beforeAutospacing="1" w:after="100" w:afterAutospacing="1"/>
        <w:rPr>
          <w:sz w:val="18"/>
          <w:szCs w:val="18"/>
          <w:rtl/>
          <w:lang w:eastAsia="en-US"/>
        </w:rPr>
      </w:pPr>
      <w:r w:rsidRPr="00981C28">
        <w:rPr>
          <w:sz w:val="20"/>
          <w:szCs w:val="20"/>
          <w:rtl/>
          <w:lang w:eastAsia="en-US"/>
        </w:rPr>
        <w:t>אפר הפחם מנוצל היום רובו ככולו בענפי ההנדסה האזרחית – בנייה וסלילה (מבט היסטורי צופה עתיד – </w:t>
      </w:r>
      <w:hyperlink r:id="rId14" w:history="1">
        <w:r w:rsidRPr="00981C28">
          <w:rPr>
            <w:color w:val="0000FF"/>
            <w:sz w:val="18"/>
            <w:szCs w:val="18"/>
            <w:u w:val="single"/>
            <w:rtl/>
            <w:lang w:eastAsia="en-US"/>
          </w:rPr>
          <w:t>אפריתון 5, אוגוסט 2007</w:t>
        </w:r>
      </w:hyperlink>
      <w:r w:rsidRPr="00981C28">
        <w:rPr>
          <w:sz w:val="20"/>
          <w:szCs w:val="20"/>
          <w:rtl/>
          <w:lang w:eastAsia="en-US"/>
        </w:rPr>
        <w:t>), כמקובל ברחבי העולם. הידע המקצועי הנדרש ליישום מיטבי של האפר בשימושים אלה, המבוסס על מקורות המידע הפתוחים בעולם, על מחקרי המנהלת ועל הנסיון המצטבר במשק, זמין היום במתכונת ידידותית ובאריזה נוחה, לך – המשתמש המקצוען השואף "לטוב יותר" וגם לך – הסקרן הבלתי נלאה המבקש להבין "מהיכן צומחות הרגליים ועד לאן הן מגיעות" (לכם, גם לכן):</w:t>
      </w:r>
    </w:p>
    <w:p w:rsidR="004368A3" w:rsidRPr="00981C28" w:rsidRDefault="004368A3" w:rsidP="004368A3">
      <w:pPr>
        <w:spacing w:before="100" w:beforeAutospacing="1" w:after="100" w:afterAutospacing="1"/>
        <w:rPr>
          <w:sz w:val="18"/>
          <w:szCs w:val="18"/>
          <w:rtl/>
          <w:lang w:eastAsia="en-US"/>
        </w:rPr>
      </w:pPr>
      <w:r w:rsidRPr="00981C28">
        <w:rPr>
          <w:b/>
          <w:bCs/>
          <w:sz w:val="20"/>
          <w:szCs w:val="20"/>
          <w:rtl/>
          <w:lang w:eastAsia="en-US"/>
        </w:rPr>
        <w:t>מדריך שימושי אפר פחם במוצרי בנייה</w:t>
      </w:r>
      <w:r w:rsidRPr="00981C28">
        <w:rPr>
          <w:sz w:val="20"/>
          <w:szCs w:val="20"/>
          <w:rtl/>
          <w:lang w:eastAsia="en-US"/>
        </w:rPr>
        <w:br/>
        <w:t>מדריך הנדסי המתאר במפורט את מגוון אפשרויות השימוש באפר פחם במוצרי בנייה, נערך ע"י אינג' גדעון אירוס בסיוע פרופ' דן רבינא.</w:t>
      </w:r>
      <w:r w:rsidRPr="00981C28">
        <w:rPr>
          <w:sz w:val="20"/>
          <w:szCs w:val="20"/>
          <w:rtl/>
          <w:lang w:eastAsia="en-US"/>
        </w:rPr>
        <w:br/>
      </w:r>
      <w:r w:rsidRPr="00981C28">
        <w:rPr>
          <w:sz w:val="20"/>
          <w:szCs w:val="20"/>
          <w:rtl/>
          <w:lang w:eastAsia="en-US"/>
        </w:rPr>
        <w:br/>
      </w:r>
      <w:r w:rsidRPr="00981C28">
        <w:rPr>
          <w:b/>
          <w:bCs/>
          <w:sz w:val="20"/>
          <w:szCs w:val="20"/>
          <w:rtl/>
          <w:lang w:eastAsia="en-US"/>
        </w:rPr>
        <w:t>תיאור המדריך</w:t>
      </w:r>
      <w:r w:rsidRPr="00981C28">
        <w:rPr>
          <w:sz w:val="20"/>
          <w:szCs w:val="20"/>
          <w:rtl/>
          <w:lang w:eastAsia="en-US"/>
        </w:rPr>
        <w:br/>
        <w:t>המדריך מתאר את תכונות האפר לסוגיו בהקשר לניצולו כחומר גלם בייצור בטון ומוצרי בנייה שונים ותרומתו הייחודית למוצרים, מפרט את טכנולוגיות הייצור למיניהן וסוקר את התקנים ודרישותיהם. המדריך יכול לשמש כלי מסייע למתכננים, ליצרנים ולטכנולוגים של מוצרי בנייה המעוניינים לעשות שימוש באפר פחם.</w:t>
      </w:r>
    </w:p>
    <w:p w:rsidR="004368A3" w:rsidRPr="00981C28" w:rsidRDefault="004368A3" w:rsidP="004368A3">
      <w:pPr>
        <w:spacing w:before="100" w:beforeAutospacing="1" w:after="100" w:afterAutospacing="1"/>
        <w:jc w:val="right"/>
        <w:rPr>
          <w:sz w:val="18"/>
          <w:szCs w:val="18"/>
          <w:rtl/>
          <w:lang w:eastAsia="en-US"/>
        </w:rPr>
      </w:pPr>
      <w:hyperlink r:id="rId15" w:history="1">
        <w:r w:rsidRPr="00981C28">
          <w:rPr>
            <w:color w:val="0000FF"/>
            <w:sz w:val="18"/>
            <w:szCs w:val="18"/>
            <w:u w:val="single"/>
            <w:rtl/>
            <w:lang w:eastAsia="en-US"/>
          </w:rPr>
          <w:t>לעיון בתיאור תכני המדריך</w:t>
        </w:r>
      </w:hyperlink>
      <w:r w:rsidRPr="00981C28">
        <w:rPr>
          <w:sz w:val="20"/>
          <w:szCs w:val="20"/>
          <w:rtl/>
          <w:lang w:eastAsia="en-US"/>
        </w:rPr>
        <w:br/>
      </w:r>
      <w:hyperlink r:id="rId16" w:history="1">
        <w:r w:rsidRPr="00981C28">
          <w:rPr>
            <w:color w:val="0000FF"/>
            <w:sz w:val="18"/>
            <w:szCs w:val="18"/>
            <w:u w:val="single"/>
            <w:rtl/>
            <w:lang w:eastAsia="en-US"/>
          </w:rPr>
          <w:t>לעיון במדריך המלא</w:t>
        </w:r>
      </w:hyperlink>
    </w:p>
    <w:p w:rsidR="004368A3" w:rsidRPr="00981C28" w:rsidRDefault="004368A3" w:rsidP="004368A3">
      <w:pPr>
        <w:spacing w:before="100" w:beforeAutospacing="1" w:after="100" w:afterAutospacing="1"/>
        <w:rPr>
          <w:sz w:val="18"/>
          <w:szCs w:val="18"/>
          <w:rtl/>
          <w:lang w:eastAsia="en-US"/>
        </w:rPr>
      </w:pPr>
      <w:r w:rsidRPr="00981C28">
        <w:rPr>
          <w:b/>
          <w:bCs/>
          <w:sz w:val="20"/>
          <w:szCs w:val="20"/>
          <w:rtl/>
          <w:lang w:eastAsia="en-US"/>
        </w:rPr>
        <w:t>מדריך שימושי אפר פחם בסלילה</w:t>
      </w:r>
      <w:r w:rsidRPr="00981C28">
        <w:rPr>
          <w:sz w:val="20"/>
          <w:szCs w:val="20"/>
          <w:rtl/>
          <w:lang w:eastAsia="en-US"/>
        </w:rPr>
        <w:br/>
        <w:t>מדריך הנדסי המתאר במפורט את מגוון אפשרויות השימוש באפר פחם בסלילה, נערך ע"י דר' מריו הופמן ממשרד יונה.</w:t>
      </w:r>
      <w:r w:rsidRPr="00981C28">
        <w:rPr>
          <w:sz w:val="20"/>
          <w:szCs w:val="20"/>
          <w:rtl/>
          <w:lang w:eastAsia="en-US"/>
        </w:rPr>
        <w:br/>
      </w:r>
      <w:r w:rsidRPr="00981C28">
        <w:rPr>
          <w:sz w:val="20"/>
          <w:szCs w:val="20"/>
          <w:rtl/>
          <w:lang w:eastAsia="en-US"/>
        </w:rPr>
        <w:br/>
      </w:r>
      <w:r w:rsidRPr="00981C28">
        <w:rPr>
          <w:b/>
          <w:bCs/>
          <w:sz w:val="20"/>
          <w:szCs w:val="20"/>
          <w:rtl/>
          <w:lang w:eastAsia="en-US"/>
        </w:rPr>
        <w:lastRenderedPageBreak/>
        <w:t>תיאור המדריך</w:t>
      </w:r>
      <w:r w:rsidRPr="00981C28">
        <w:rPr>
          <w:sz w:val="20"/>
          <w:szCs w:val="20"/>
          <w:rtl/>
          <w:lang w:eastAsia="en-US"/>
        </w:rPr>
        <w:br/>
        <w:t>המדריך מתאר את תכונות האפר לסוגיו בהקשר לניצולו הן כחומר מילוי מבני בסוללות והן כחומר גלם במוצרי סלילה שונים, מפרט את שיטות העבודה למיניהן וסוקר את המפרטים ודרישותיהם. המדריך יכול לשמש כלי מסייע למתכננים, לקבלנים ולמפקחים המבקשים לנצל את האפר בפרויקטים באחריותם.</w:t>
      </w:r>
    </w:p>
    <w:p w:rsidR="004368A3" w:rsidRDefault="004368A3" w:rsidP="004368A3">
      <w:pPr>
        <w:pBdr>
          <w:top w:val="single" w:sz="6" w:space="4" w:color="E3E3E3"/>
        </w:pBdr>
        <w:spacing w:beforeAutospacing="1" w:afterAutospacing="1"/>
        <w:rPr>
          <w:sz w:val="20"/>
          <w:szCs w:val="20"/>
          <w:rtl/>
          <w:lang w:eastAsia="en-US"/>
        </w:rPr>
      </w:pPr>
      <w:hyperlink r:id="rId17" w:history="1">
        <w:r w:rsidRPr="00981C28">
          <w:rPr>
            <w:color w:val="0000FF"/>
            <w:sz w:val="18"/>
            <w:szCs w:val="18"/>
            <w:u w:val="single"/>
            <w:rtl/>
            <w:lang w:eastAsia="en-US"/>
          </w:rPr>
          <w:t>לעיון בתיאור תכני מדריך</w:t>
        </w:r>
      </w:hyperlink>
      <w:r w:rsidRPr="00981C28">
        <w:rPr>
          <w:sz w:val="20"/>
          <w:szCs w:val="20"/>
          <w:rtl/>
          <w:lang w:eastAsia="en-US"/>
        </w:rPr>
        <w:br/>
      </w:r>
      <w:hyperlink r:id="rId18" w:history="1">
        <w:r w:rsidRPr="00981C28">
          <w:rPr>
            <w:color w:val="0000FF"/>
            <w:sz w:val="18"/>
            <w:szCs w:val="18"/>
            <w:u w:val="single"/>
            <w:rtl/>
            <w:lang w:eastAsia="en-US"/>
          </w:rPr>
          <w:t>לעיון במדריך המלא</w:t>
        </w:r>
      </w:hyperlink>
    </w:p>
    <w:p w:rsidR="004368A3" w:rsidRDefault="004368A3" w:rsidP="004368A3">
      <w:pPr>
        <w:pBdr>
          <w:top w:val="single" w:sz="6" w:space="0" w:color="E3E3E3"/>
        </w:pBdr>
        <w:spacing w:beforeAutospacing="1" w:afterAutospacing="1"/>
        <w:rPr>
          <w:sz w:val="20"/>
          <w:szCs w:val="20"/>
          <w:rtl/>
          <w:lang w:eastAsia="en-US"/>
        </w:rPr>
      </w:pPr>
      <w:r w:rsidRPr="004368A3">
        <w:rPr>
          <w:rStyle w:val="a5"/>
          <w:rtl/>
          <w:lang w:eastAsia="en-US"/>
        </w:rPr>
        <w:t>5 הפתעה הפתעה – שחור הוא ירוק</w:t>
      </w:r>
      <w:r w:rsidRPr="00981C28">
        <w:rPr>
          <w:color w:val="FF4200"/>
          <w:sz w:val="18"/>
          <w:szCs w:val="18"/>
          <w:rtl/>
          <w:lang w:eastAsia="en-US"/>
        </w:rPr>
        <w:br/>
      </w:r>
      <w:bookmarkStart w:id="0" w:name="_GoBack"/>
      <w:bookmarkEnd w:id="0"/>
      <w:r w:rsidRPr="00981C28">
        <w:rPr>
          <w:sz w:val="18"/>
          <w:szCs w:val="18"/>
          <w:rtl/>
          <w:lang w:eastAsia="en-US"/>
        </w:rPr>
        <w:br/>
      </w:r>
      <w:r w:rsidRPr="00981C28">
        <w:rPr>
          <w:sz w:val="18"/>
          <w:szCs w:val="18"/>
          <w:rtl/>
          <w:lang w:eastAsia="en-US"/>
        </w:rPr>
        <w:br/>
      </w:r>
      <w:r w:rsidRPr="00981C28">
        <w:rPr>
          <w:sz w:val="20"/>
          <w:szCs w:val="20"/>
          <w:rtl/>
          <w:lang w:eastAsia="en-US"/>
        </w:rPr>
        <w:t>השיטה המכחילה מצאה בסוללת אפר התחתית בנתיב היציאה בשדרות ברלב באשקלון (חיבור אזור התעשייה הדרומי עם כביש ארצי מס' 4) מצע גידול מושלם לרווחתה. האפר במדרון הסוללה נשאר חשוף ברובו, בניגוד לדרישות המפרט. אולם בחורף אחד (2006 – 2007), בזכות </w:t>
      </w:r>
      <w:r w:rsidRPr="00981C28">
        <w:rPr>
          <w:b/>
          <w:bCs/>
          <w:sz w:val="20"/>
          <w:szCs w:val="20"/>
          <w:rtl/>
          <w:lang w:eastAsia="en-US"/>
        </w:rPr>
        <w:t>תכונותיו הידידותיות של אפר התחתית כמצע לצמחים</w:t>
      </w:r>
      <w:r w:rsidRPr="00981C28">
        <w:rPr>
          <w:sz w:val="20"/>
          <w:szCs w:val="20"/>
          <w:rtl/>
          <w:lang w:eastAsia="en-US"/>
        </w:rPr>
        <w:t xml:space="preserve">, הלבישה השיטה את הסוללה בכסות ירוקה, המתנשאת מעל לגובה אדם ומבטיחה את יציבות המדרון. </w:t>
      </w:r>
      <w:r w:rsidRPr="00981C28">
        <w:rPr>
          <w:sz w:val="18"/>
          <w:szCs w:val="18"/>
          <w:rtl/>
          <w:lang w:eastAsia="en-US"/>
        </w:rPr>
        <w:br/>
      </w:r>
      <w:r w:rsidRPr="00981C28">
        <w:rPr>
          <w:sz w:val="18"/>
          <w:szCs w:val="18"/>
          <w:rtl/>
          <w:lang w:eastAsia="en-US"/>
        </w:rPr>
        <w:br/>
      </w:r>
      <w:r w:rsidRPr="00981C28">
        <w:rPr>
          <w:b/>
          <w:bCs/>
          <w:sz w:val="20"/>
          <w:szCs w:val="20"/>
          <w:rtl/>
          <w:lang w:eastAsia="en-US"/>
        </w:rPr>
        <w:t>הערת המערכת</w:t>
      </w:r>
      <w:r w:rsidRPr="00981C28">
        <w:rPr>
          <w:sz w:val="20"/>
          <w:szCs w:val="20"/>
          <w:rtl/>
          <w:lang w:eastAsia="en-US"/>
        </w:rPr>
        <w:br/>
        <w:t>בעקבות הערות קוראים מבקשת המנהלת להבהיר כי אמנם זו "לא ממש חוכמה" ששיטה כחלחלה, פולש זר ושתלטן, תצמח לה על בית גדול בתולי כאפר פחם תחתית, כמו גם על חומרים פחותים באיכותם בהרבה. אולם גם להצהיר, שלא אנחנו בחרנו בה אלא היא באפר הפחם וכנראה שהיא "יודעת" עליו באופן טבעי דבר מה שאנחנו היינו צריכים להשקיע מאמצי מחקר לרוב כדי לגלותו.</w:t>
      </w:r>
      <w:r w:rsidRPr="00981C28">
        <w:rPr>
          <w:sz w:val="20"/>
          <w:szCs w:val="20"/>
          <w:rtl/>
          <w:lang w:eastAsia="en-US"/>
        </w:rPr>
        <w:br/>
      </w:r>
      <w:r w:rsidRPr="00981C28">
        <w:rPr>
          <w:sz w:val="20"/>
          <w:szCs w:val="20"/>
          <w:rtl/>
          <w:lang w:eastAsia="en-US"/>
        </w:rPr>
        <w:br/>
        <w:t>אם אמנם יפעלו הרשויות לסלק את השיטה הלזו מארצנו, תשמח מנהלת אפר הפחם לתת את ידה למערכה כדי שלא אפר הפחם יעמוד בדרכן</w:t>
      </w:r>
    </w:p>
    <w:p w:rsidR="004368A3" w:rsidRPr="004368A3" w:rsidRDefault="004368A3" w:rsidP="004368A3">
      <w:pPr>
        <w:pStyle w:val="a4"/>
        <w:rPr>
          <w:rtl/>
        </w:rPr>
      </w:pPr>
      <w:r w:rsidRPr="004368A3">
        <w:rPr>
          <w:rtl/>
        </w:rPr>
        <w:t>6 בקצרה</w:t>
      </w:r>
    </w:p>
    <w:p w:rsidR="004368A3" w:rsidRPr="00981C28" w:rsidRDefault="004368A3" w:rsidP="004368A3">
      <w:pPr>
        <w:spacing w:before="100" w:beforeAutospacing="1" w:after="100" w:afterAutospacing="1"/>
        <w:rPr>
          <w:sz w:val="18"/>
          <w:szCs w:val="18"/>
          <w:rtl/>
          <w:lang w:eastAsia="en-US"/>
        </w:rPr>
      </w:pPr>
      <w:r w:rsidRPr="00981C28">
        <w:rPr>
          <w:sz w:val="20"/>
          <w:szCs w:val="20"/>
          <w:rtl/>
          <w:lang w:eastAsia="en-US"/>
        </w:rPr>
        <w:t>חברת </w:t>
      </w:r>
      <w:r w:rsidRPr="00981C28">
        <w:rPr>
          <w:b/>
          <w:bCs/>
          <w:sz w:val="20"/>
          <w:szCs w:val="20"/>
          <w:rtl/>
          <w:lang w:eastAsia="en-US"/>
        </w:rPr>
        <w:t>בזק</w:t>
      </w:r>
      <w:r w:rsidRPr="00981C28">
        <w:rPr>
          <w:sz w:val="20"/>
          <w:szCs w:val="20"/>
          <w:rtl/>
          <w:lang w:eastAsia="en-US"/>
        </w:rPr>
        <w:t> המעתיקה את </w:t>
      </w:r>
      <w:r w:rsidRPr="00981C28">
        <w:rPr>
          <w:b/>
          <w:bCs/>
          <w:sz w:val="20"/>
          <w:szCs w:val="20"/>
          <w:rtl/>
          <w:lang w:eastAsia="en-US"/>
        </w:rPr>
        <w:t>קו התקשורת לאורך כביש 1</w:t>
      </w:r>
      <w:r w:rsidRPr="00981C28">
        <w:rPr>
          <w:sz w:val="20"/>
          <w:szCs w:val="20"/>
          <w:rtl/>
          <w:lang w:eastAsia="en-US"/>
        </w:rPr>
        <w:t> לקראת הקמת מסלול הכניסה המהיר לתל אביב, משתמשת </w:t>
      </w:r>
      <w:r w:rsidRPr="00981C28">
        <w:rPr>
          <w:b/>
          <w:bCs/>
          <w:sz w:val="20"/>
          <w:szCs w:val="20"/>
          <w:rtl/>
          <w:lang w:eastAsia="en-US"/>
        </w:rPr>
        <w:t>באפר תחתית דק</w:t>
      </w:r>
      <w:r w:rsidRPr="00981C28">
        <w:rPr>
          <w:sz w:val="20"/>
          <w:szCs w:val="20"/>
          <w:rtl/>
          <w:lang w:eastAsia="en-US"/>
        </w:rPr>
        <w:t>, המתקבל בניפוי אפר תחתית גולמי למקטעי גודל שונים, כמחליף חול במעטפת הכבל בתעלה החדשה. </w:t>
      </w:r>
      <w:r w:rsidRPr="00981C28">
        <w:rPr>
          <w:b/>
          <w:bCs/>
          <w:sz w:val="20"/>
          <w:szCs w:val="20"/>
          <w:rtl/>
          <w:lang w:eastAsia="en-US"/>
        </w:rPr>
        <w:t>חברת החשמל</w:t>
      </w:r>
      <w:r w:rsidRPr="00981C28">
        <w:rPr>
          <w:sz w:val="20"/>
          <w:szCs w:val="20"/>
          <w:rtl/>
          <w:lang w:eastAsia="en-US"/>
        </w:rPr>
        <w:t> משתמשת </w:t>
      </w:r>
      <w:r w:rsidRPr="00981C28">
        <w:rPr>
          <w:b/>
          <w:bCs/>
          <w:sz w:val="20"/>
          <w:szCs w:val="20"/>
          <w:rtl/>
          <w:lang w:eastAsia="en-US"/>
        </w:rPr>
        <w:t>באפר פחם תחתית דק</w:t>
      </w:r>
      <w:r w:rsidRPr="00981C28">
        <w:rPr>
          <w:sz w:val="20"/>
          <w:szCs w:val="20"/>
          <w:rtl/>
          <w:lang w:eastAsia="en-US"/>
        </w:rPr>
        <w:t> כמעטפת </w:t>
      </w:r>
      <w:r w:rsidRPr="00981C28">
        <w:rPr>
          <w:b/>
          <w:bCs/>
          <w:sz w:val="20"/>
          <w:szCs w:val="20"/>
          <w:rtl/>
          <w:lang w:eastAsia="en-US"/>
        </w:rPr>
        <w:t>לצנרת מי קירור</w:t>
      </w:r>
      <w:r w:rsidRPr="00981C28">
        <w:rPr>
          <w:sz w:val="20"/>
          <w:szCs w:val="20"/>
          <w:rtl/>
          <w:lang w:eastAsia="en-US"/>
        </w:rPr>
        <w:t> במסגרת הקמת התוספת הקיטורית לטורבינות הגז באתרי </w:t>
      </w:r>
      <w:r w:rsidRPr="00981C28">
        <w:rPr>
          <w:b/>
          <w:bCs/>
          <w:sz w:val="20"/>
          <w:szCs w:val="20"/>
          <w:rtl/>
          <w:lang w:eastAsia="en-US"/>
        </w:rPr>
        <w:t>תחנות הכח גזר ואלון תבור</w:t>
      </w:r>
      <w:r w:rsidRPr="00981C28">
        <w:rPr>
          <w:sz w:val="20"/>
          <w:szCs w:val="20"/>
          <w:rtl/>
          <w:lang w:eastAsia="en-US"/>
        </w:rPr>
        <w:t>.</w:t>
      </w:r>
    </w:p>
    <w:p w:rsidR="004368A3" w:rsidRDefault="004368A3" w:rsidP="004368A3">
      <w:pPr>
        <w:pBdr>
          <w:top w:val="single" w:sz="6" w:space="0" w:color="E3E3E3"/>
        </w:pBdr>
        <w:spacing w:beforeAutospacing="1" w:afterAutospacing="1"/>
        <w:rPr>
          <w:sz w:val="20"/>
          <w:szCs w:val="20"/>
          <w:rtl/>
          <w:lang w:eastAsia="en-US"/>
        </w:rPr>
      </w:pPr>
    </w:p>
    <w:p w:rsidR="004368A3" w:rsidRPr="00981C28" w:rsidRDefault="004368A3" w:rsidP="004368A3">
      <w:pPr>
        <w:shd w:val="clear" w:color="auto" w:fill="E2EFD9" w:themeFill="accent6" w:themeFillTint="33"/>
        <w:spacing w:before="100" w:beforeAutospacing="1" w:after="100" w:afterAutospacing="1"/>
        <w:rPr>
          <w:sz w:val="24"/>
          <w:szCs w:val="24"/>
          <w:rtl/>
          <w:lang w:eastAsia="en-US"/>
        </w:rPr>
      </w:pPr>
      <w:r w:rsidRPr="00981C28">
        <w:rPr>
          <w:sz w:val="24"/>
          <w:szCs w:val="24"/>
          <w:rtl/>
          <w:lang w:eastAsia="en-US"/>
        </w:rPr>
        <w:t>מנהלת אפר פחם היא גוף ממשלתי שהוקם בשנת 1993 ע"י משרד האנרגיה והתשתית (לימים המשרד לתשתיות לאומיות) בשיתוף משרדי איכות הסביבה והפנים וחברות החשמל והפחם, במטרה לרכז מאמץ ממלכתי במחזור מועיל וידידותי לסביבה של האפר הנוצר בתחנות הכח הפחמיות.</w:t>
      </w:r>
    </w:p>
    <w:p w:rsidR="004368A3" w:rsidRDefault="004368A3" w:rsidP="004368A3">
      <w:pPr>
        <w:pBdr>
          <w:top w:val="single" w:sz="6" w:space="0" w:color="E3E3E3"/>
        </w:pBdr>
        <w:spacing w:beforeAutospacing="1" w:afterAutospacing="1"/>
        <w:rPr>
          <w:sz w:val="20"/>
          <w:szCs w:val="20"/>
          <w:rtl/>
          <w:lang w:eastAsia="en-US"/>
        </w:rPr>
      </w:pPr>
    </w:p>
    <w:p w:rsidR="004368A3" w:rsidRPr="00981C28" w:rsidRDefault="004368A3" w:rsidP="004368A3">
      <w:pPr>
        <w:pBdr>
          <w:top w:val="single" w:sz="6" w:space="0" w:color="E3E3E3"/>
        </w:pBdr>
        <w:spacing w:beforeAutospacing="1" w:afterAutospacing="1"/>
        <w:rPr>
          <w:sz w:val="18"/>
          <w:szCs w:val="18"/>
          <w:rtl/>
          <w:lang w:eastAsia="en-US"/>
        </w:rPr>
      </w:pPr>
    </w:p>
    <w:p w:rsidR="004368A3" w:rsidRPr="004368A3" w:rsidRDefault="004368A3" w:rsidP="004368A3">
      <w:pPr>
        <w:rPr>
          <w:lang w:eastAsia="en-US"/>
        </w:rPr>
      </w:pPr>
    </w:p>
    <w:sectPr w:rsidR="004368A3" w:rsidRPr="004368A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B21"/>
    <w:rsid w:val="00064A5F"/>
    <w:rsid w:val="00083CAD"/>
    <w:rsid w:val="000D49F8"/>
    <w:rsid w:val="00183B21"/>
    <w:rsid w:val="00200DB7"/>
    <w:rsid w:val="00215FEA"/>
    <w:rsid w:val="00257BF1"/>
    <w:rsid w:val="002A07DF"/>
    <w:rsid w:val="00361BF1"/>
    <w:rsid w:val="003D2991"/>
    <w:rsid w:val="0042453A"/>
    <w:rsid w:val="004368A3"/>
    <w:rsid w:val="004A5F70"/>
    <w:rsid w:val="004E20F9"/>
    <w:rsid w:val="004F3085"/>
    <w:rsid w:val="00591B7C"/>
    <w:rsid w:val="005938AA"/>
    <w:rsid w:val="005B3CBE"/>
    <w:rsid w:val="00604597"/>
    <w:rsid w:val="006407B3"/>
    <w:rsid w:val="00691B0D"/>
    <w:rsid w:val="006C128D"/>
    <w:rsid w:val="006E567A"/>
    <w:rsid w:val="006F08EF"/>
    <w:rsid w:val="00742042"/>
    <w:rsid w:val="007615A9"/>
    <w:rsid w:val="00791453"/>
    <w:rsid w:val="0079158C"/>
    <w:rsid w:val="007A529C"/>
    <w:rsid w:val="007D276B"/>
    <w:rsid w:val="008D4BAC"/>
    <w:rsid w:val="008F1FC6"/>
    <w:rsid w:val="008F2552"/>
    <w:rsid w:val="00922B9C"/>
    <w:rsid w:val="00927311"/>
    <w:rsid w:val="0093189C"/>
    <w:rsid w:val="0097304C"/>
    <w:rsid w:val="009B0ACB"/>
    <w:rsid w:val="009E3AD1"/>
    <w:rsid w:val="00A62BA5"/>
    <w:rsid w:val="00A74A64"/>
    <w:rsid w:val="00AC2F33"/>
    <w:rsid w:val="00B14118"/>
    <w:rsid w:val="00B94E22"/>
    <w:rsid w:val="00D9536B"/>
    <w:rsid w:val="00D96F6F"/>
    <w:rsid w:val="00DE6688"/>
    <w:rsid w:val="00EF251F"/>
    <w:rsid w:val="00EF4875"/>
    <w:rsid w:val="00FF4B5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chartTrackingRefBased/>
  <w15:docId w15:val="{E2B74E6B-5A1C-43B0-9A58-5F20D4045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רגיל2"/>
    <w:qFormat/>
    <w:rsid w:val="00083CAD"/>
    <w:pPr>
      <w:bidi/>
      <w:spacing w:after="0" w:line="240" w:lineRule="auto"/>
    </w:pPr>
    <w:rPr>
      <w:rFonts w:ascii="Arial" w:hAnsi="Arial" w:cs="Arial"/>
      <w:sz w:val="28"/>
      <w:szCs w:val="28"/>
      <w:lang w:eastAsia="he-IL"/>
    </w:rPr>
  </w:style>
  <w:style w:type="paragraph" w:styleId="1">
    <w:name w:val="heading 1"/>
    <w:basedOn w:val="a"/>
    <w:next w:val="a"/>
    <w:link w:val="10"/>
    <w:uiPriority w:val="9"/>
    <w:qFormat/>
    <w:rsid w:val="00215FEA"/>
    <w:pPr>
      <w:jc w:val="both"/>
      <w:outlineLvl w:val="0"/>
    </w:pPr>
    <w:rPr>
      <w:rFonts w:asciiTheme="minorBidi" w:hAnsiTheme="minorBidi"/>
      <w:lang w:eastAsia="en-US"/>
    </w:rPr>
  </w:style>
  <w:style w:type="paragraph" w:styleId="2">
    <w:name w:val="heading 2"/>
    <w:aliases w:val="כותרת 1 כחול"/>
    <w:basedOn w:val="1"/>
    <w:next w:val="a"/>
    <w:link w:val="20"/>
    <w:autoRedefine/>
    <w:uiPriority w:val="9"/>
    <w:unhideWhenUsed/>
    <w:qFormat/>
    <w:rsid w:val="003D2991"/>
    <w:pPr>
      <w:keepNext/>
      <w:keepLines/>
      <w:spacing w:before="40"/>
      <w:outlineLvl w:val="1"/>
    </w:pPr>
    <w:rPr>
      <w:rFonts w:eastAsiaTheme="majorEastAsia"/>
      <w:color w:val="2E74B5" w:themeColor="accent1" w:themeShade="BF"/>
      <w:sz w:val="32"/>
      <w:szCs w:val="32"/>
    </w:rPr>
  </w:style>
  <w:style w:type="paragraph" w:styleId="3">
    <w:name w:val="heading 3"/>
    <w:basedOn w:val="a"/>
    <w:next w:val="a"/>
    <w:link w:val="30"/>
    <w:uiPriority w:val="9"/>
    <w:unhideWhenUsed/>
    <w:qFormat/>
    <w:rsid w:val="00D96F6F"/>
    <w:pPr>
      <w:keepNext/>
      <w:keepLines/>
      <w:spacing w:before="40"/>
      <w:outlineLvl w:val="2"/>
    </w:pPr>
    <w:rPr>
      <w:rFonts w:eastAsiaTheme="majorEastAsia"/>
      <w:color w:val="1F4D78" w:themeColor="accent1" w:themeShade="7F"/>
    </w:rPr>
  </w:style>
  <w:style w:type="paragraph" w:styleId="4">
    <w:name w:val="heading 4"/>
    <w:basedOn w:val="a"/>
    <w:next w:val="a"/>
    <w:link w:val="40"/>
    <w:autoRedefine/>
    <w:uiPriority w:val="9"/>
    <w:unhideWhenUsed/>
    <w:qFormat/>
    <w:rsid w:val="00691B0D"/>
    <w:pPr>
      <w:keepNext/>
      <w:keepLines/>
      <w:spacing w:before="40"/>
      <w:outlineLvl w:val="3"/>
    </w:pPr>
    <w:rPr>
      <w:rFonts w:asciiTheme="minorBidi" w:eastAsiaTheme="majorEastAsia" w:hAnsiTheme="minorBidi"/>
      <w:b/>
      <w:bCs/>
      <w:color w:val="000000" w:themeColor="text1"/>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215FEA"/>
    <w:rPr>
      <w:rFonts w:asciiTheme="minorBidi" w:hAnsiTheme="minorBidi"/>
      <w:sz w:val="28"/>
      <w:szCs w:val="28"/>
    </w:rPr>
  </w:style>
  <w:style w:type="character" w:styleId="a3">
    <w:name w:val="Strong"/>
    <w:basedOn w:val="10"/>
    <w:uiPriority w:val="22"/>
    <w:qFormat/>
    <w:rsid w:val="00AC2F33"/>
    <w:rPr>
      <w:rFonts w:asciiTheme="minorBidi" w:hAnsiTheme="minorBidi"/>
      <w:b/>
      <w:bCs/>
      <w:color w:val="0070C0"/>
      <w:sz w:val="24"/>
      <w:szCs w:val="28"/>
    </w:rPr>
  </w:style>
  <w:style w:type="character" w:customStyle="1" w:styleId="20">
    <w:name w:val="כותרת 2 תו"/>
    <w:aliases w:val="כותרת 1 כחול תו"/>
    <w:basedOn w:val="a0"/>
    <w:link w:val="2"/>
    <w:uiPriority w:val="9"/>
    <w:rsid w:val="003D2991"/>
    <w:rPr>
      <w:rFonts w:asciiTheme="minorBidi" w:eastAsiaTheme="majorEastAsia" w:hAnsiTheme="minorBidi" w:cs="Arial"/>
      <w:color w:val="2E74B5" w:themeColor="accent1" w:themeShade="BF"/>
      <w:sz w:val="32"/>
      <w:szCs w:val="32"/>
    </w:rPr>
  </w:style>
  <w:style w:type="character" w:customStyle="1" w:styleId="30">
    <w:name w:val="כותרת 3 תו"/>
    <w:basedOn w:val="a0"/>
    <w:link w:val="3"/>
    <w:uiPriority w:val="9"/>
    <w:rsid w:val="00D96F6F"/>
    <w:rPr>
      <w:rFonts w:ascii="Arial" w:eastAsiaTheme="majorEastAsia" w:hAnsi="Arial" w:cs="Arial"/>
      <w:color w:val="1F4D78" w:themeColor="accent1" w:themeShade="7F"/>
      <w:sz w:val="24"/>
      <w:szCs w:val="24"/>
      <w:lang w:eastAsia="he-IL"/>
    </w:rPr>
  </w:style>
  <w:style w:type="paragraph" w:styleId="a4">
    <w:name w:val="Subtitle"/>
    <w:aliases w:val="כותרת אפריתון"/>
    <w:basedOn w:val="2"/>
    <w:next w:val="a"/>
    <w:link w:val="a5"/>
    <w:uiPriority w:val="11"/>
    <w:qFormat/>
    <w:rsid w:val="00B94E22"/>
    <w:pPr>
      <w:numPr>
        <w:ilvl w:val="1"/>
      </w:numPr>
      <w:spacing w:after="160"/>
      <w:jc w:val="left"/>
    </w:pPr>
    <w:rPr>
      <w:rFonts w:eastAsiaTheme="minorEastAsia" w:cstheme="minorBidi"/>
      <w:b/>
      <w:bCs/>
      <w:color w:val="FF0000"/>
      <w:spacing w:val="15"/>
      <w:sz w:val="28"/>
      <w:szCs w:val="28"/>
    </w:rPr>
  </w:style>
  <w:style w:type="character" w:customStyle="1" w:styleId="a5">
    <w:name w:val="כותרת משנה תו"/>
    <w:aliases w:val="כותרת אפריתון תו"/>
    <w:basedOn w:val="a0"/>
    <w:link w:val="a4"/>
    <w:uiPriority w:val="11"/>
    <w:rsid w:val="00B94E22"/>
    <w:rPr>
      <w:rFonts w:asciiTheme="minorBidi" w:eastAsiaTheme="minorEastAsia" w:hAnsiTheme="minorBidi"/>
      <w:b/>
      <w:bCs/>
      <w:color w:val="FF0000"/>
      <w:spacing w:val="15"/>
      <w:sz w:val="28"/>
      <w:szCs w:val="28"/>
    </w:rPr>
  </w:style>
  <w:style w:type="character" w:customStyle="1" w:styleId="40">
    <w:name w:val="כותרת 4 תו"/>
    <w:basedOn w:val="a0"/>
    <w:link w:val="4"/>
    <w:uiPriority w:val="9"/>
    <w:rsid w:val="00691B0D"/>
    <w:rPr>
      <w:rFonts w:asciiTheme="minorBidi" w:eastAsiaTheme="majorEastAsia" w:hAnsiTheme="minorBidi" w:cs="Arial"/>
      <w:b/>
      <w:bCs/>
      <w:color w:val="000000" w:themeColor="text1"/>
      <w:sz w:val="24"/>
      <w:szCs w:val="24"/>
    </w:rPr>
  </w:style>
  <w:style w:type="paragraph" w:styleId="a6">
    <w:name w:val="Title"/>
    <w:aliases w:val="כותרת2"/>
    <w:basedOn w:val="2"/>
    <w:next w:val="a"/>
    <w:link w:val="a7"/>
    <w:autoRedefine/>
    <w:qFormat/>
    <w:rsid w:val="003D2991"/>
    <w:pPr>
      <w:keepLines w:val="0"/>
      <w:spacing w:before="240" w:after="60"/>
      <w:jc w:val="left"/>
      <w:outlineLvl w:val="0"/>
    </w:pPr>
    <w:rPr>
      <w:rFonts w:ascii="Arial" w:eastAsia="Times New Roman" w:hAnsi="Arial"/>
      <w:b/>
      <w:bCs/>
      <w:color w:val="auto"/>
      <w:kern w:val="28"/>
      <w:sz w:val="28"/>
      <w:szCs w:val="28"/>
      <w:lang w:eastAsia="he-IL"/>
    </w:rPr>
  </w:style>
  <w:style w:type="character" w:customStyle="1" w:styleId="a7">
    <w:name w:val="כותרת טקסט תו"/>
    <w:aliases w:val="כותרת2 תו"/>
    <w:link w:val="a6"/>
    <w:rsid w:val="003D2991"/>
    <w:rPr>
      <w:rFonts w:ascii="Arial" w:hAnsi="Arial" w:cs="Arial"/>
      <w:b/>
      <w:bCs/>
      <w:kern w:val="28"/>
      <w:sz w:val="28"/>
      <w:szCs w:val="28"/>
      <w:lang w:eastAsia="he-IL"/>
    </w:rPr>
  </w:style>
  <w:style w:type="paragraph" w:styleId="a8">
    <w:name w:val="No Spacing"/>
    <w:autoRedefine/>
    <w:uiPriority w:val="1"/>
    <w:qFormat/>
    <w:rsid w:val="00257BF1"/>
    <w:pPr>
      <w:bidi/>
      <w:spacing w:after="0" w:line="240" w:lineRule="auto"/>
    </w:pPr>
    <w:rPr>
      <w:rFonts w:ascii="Arial" w:hAnsi="Arial" w:cs="Arial"/>
      <w:sz w:val="28"/>
      <w:szCs w:val="28"/>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al-ash.co.il/docs/PepperBed&amp;Container_BiqaReport_2006-2007.pdf" TargetMode="External"/><Relationship Id="rId13" Type="http://schemas.openxmlformats.org/officeDocument/2006/relationships/hyperlink" Target="http://www.coal-ash.co.il/docs/FlyAshDustMonitor_Tevet_Sept2007.pdf" TargetMode="External"/><Relationship Id="rId18" Type="http://schemas.openxmlformats.org/officeDocument/2006/relationships/hyperlink" Target="http://www.coal-ash.co.il/mifrat/yona_slila1.pdf" TargetMode="External"/><Relationship Id="rId3" Type="http://schemas.openxmlformats.org/officeDocument/2006/relationships/webSettings" Target="webSettings.xml"/><Relationship Id="rId7" Type="http://schemas.openxmlformats.org/officeDocument/2006/relationships/hyperlink" Target="http://www.coal-ash.co.il/docs/SewageAahStabil_StageB_ProjPropos.pdf" TargetMode="External"/><Relationship Id="rId12" Type="http://schemas.openxmlformats.org/officeDocument/2006/relationships/hyperlink" Target="http://www.coal-ash.co.il/docs/Philip_Goldberg_2006_full.pdf" TargetMode="External"/><Relationship Id="rId17" Type="http://schemas.openxmlformats.org/officeDocument/2006/relationships/hyperlink" Target="http://www.coal-ash.co.il/docs/RoadsManuel_Hoffman_Summary.pdf" TargetMode="External"/><Relationship Id="rId2" Type="http://schemas.openxmlformats.org/officeDocument/2006/relationships/settings" Target="settings.xml"/><Relationship Id="rId16" Type="http://schemas.openxmlformats.org/officeDocument/2006/relationships/hyperlink" Target="http://www.coal-ash.co.il/docs/madrich_bnia.pdf"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coal-ash.co.il/docs/SewageAshStabil_StageB_ProjDescript.pdf" TargetMode="External"/><Relationship Id="rId11" Type="http://schemas.openxmlformats.org/officeDocument/2006/relationships/hyperlink" Target="http://www.coal-ash.co.il/docs/pardo_2005.pdf" TargetMode="External"/><Relationship Id="rId5" Type="http://schemas.openxmlformats.org/officeDocument/2006/relationships/hyperlink" Target="http://www.coal-ash.co.il/afriton/afriton_3.html" TargetMode="External"/><Relationship Id="rId15" Type="http://schemas.openxmlformats.org/officeDocument/2006/relationships/hyperlink" Target="http://www.coal-ash.co.il/docs/ConstructionManual_Irus_Summary.pdf" TargetMode="External"/><Relationship Id="rId10" Type="http://schemas.openxmlformats.org/officeDocument/2006/relationships/hyperlink" Target="http://www.coal-ash.co.il/docs/Windflower_EinShemerPropos_July2007.pdf" TargetMode="External"/><Relationship Id="rId19" Type="http://schemas.openxmlformats.org/officeDocument/2006/relationships/fontTable" Target="fontTable.xml"/><Relationship Id="rId4" Type="http://schemas.openxmlformats.org/officeDocument/2006/relationships/image" Target="media/image1.jpg"/><Relationship Id="rId9" Type="http://schemas.openxmlformats.org/officeDocument/2006/relationships/hyperlink" Target="http://www.coal-ash.co.il/docs/PepperBed&amp;Container_BiqaPropos_July2007.pdf" TargetMode="External"/><Relationship Id="rId14" Type="http://schemas.openxmlformats.org/officeDocument/2006/relationships/hyperlink" Target="http://www.coal-ash.co.il/afriton/afriton_5.html"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1018</Words>
  <Characters>5805</Characters>
  <Application>Microsoft Office Word</Application>
  <DocSecurity>0</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6810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shaula haitner</dc:creator>
  <cp:keywords/>
  <dc:description/>
  <cp:lastModifiedBy>shaula haitner</cp:lastModifiedBy>
  <cp:revision>3</cp:revision>
  <dcterms:created xsi:type="dcterms:W3CDTF">2020-06-16T10:46:00Z</dcterms:created>
  <dcterms:modified xsi:type="dcterms:W3CDTF">2020-06-17T06:43:00Z</dcterms:modified>
</cp:coreProperties>
</file>